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20B2E" w14:textId="42A4F905" w:rsidR="005947C5" w:rsidRDefault="00791E02" w:rsidP="00791E0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791E02">
        <w:rPr>
          <w:rFonts w:asciiTheme="majorBidi" w:hAnsiTheme="majorBidi" w:cstheme="majorBidi"/>
          <w:b/>
          <w:bCs/>
          <w:sz w:val="28"/>
          <w:szCs w:val="28"/>
          <w:u w:val="single"/>
        </w:rPr>
        <w:t>Anatomy (A)</w:t>
      </w:r>
      <w:r w:rsidRPr="00791E0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791E02">
        <w:rPr>
          <w:rFonts w:asciiTheme="majorBidi" w:hAnsiTheme="majorBidi" w:cstheme="majorBidi"/>
          <w:b/>
          <w:bCs/>
          <w:sz w:val="28"/>
          <w:szCs w:val="28"/>
          <w:u w:val="single"/>
        </w:rPr>
        <w:t>ANE 114</w:t>
      </w:r>
      <w:r w:rsidRPr="00791E02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DF21AB8" w14:textId="49E126A5" w:rsidR="00791E02" w:rsidRDefault="00791E02" w:rsidP="00791E0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91E02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3C45F6A3" w14:textId="77777777" w:rsidR="00791E02" w:rsidRPr="00791E02" w:rsidRDefault="00791E02" w:rsidP="00791E02">
      <w:p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 xml:space="preserve">Introduction to Vet. Anatomy, abroad understanding of the development, structure and function structure of myology, abdomen &amp; thorax, </w:t>
      </w:r>
      <w:proofErr w:type="spellStart"/>
      <w:r w:rsidRPr="00791E02">
        <w:rPr>
          <w:rFonts w:asciiTheme="majorBidi" w:hAnsiTheme="majorBidi" w:cstheme="majorBidi"/>
          <w:sz w:val="28"/>
          <w:szCs w:val="28"/>
        </w:rPr>
        <w:t>splanchnology</w:t>
      </w:r>
      <w:proofErr w:type="spellEnd"/>
      <w:r w:rsidRPr="00791E02">
        <w:rPr>
          <w:rFonts w:asciiTheme="majorBidi" w:hAnsiTheme="majorBidi" w:cstheme="majorBidi"/>
          <w:sz w:val="28"/>
          <w:szCs w:val="28"/>
        </w:rPr>
        <w:t xml:space="preserve">; topographic anatomy; embryology and osteology. </w:t>
      </w:r>
    </w:p>
    <w:p w14:paraId="5D946CDE" w14:textId="02654AA2" w:rsidR="00791E02" w:rsidRDefault="00791E02" w:rsidP="00791E02">
      <w:p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Course content should be augmented with laboratory instruction in dissection methods.</w:t>
      </w:r>
    </w:p>
    <w:p w14:paraId="02ECE972" w14:textId="67CA7B6A" w:rsidR="00791E02" w:rsidRDefault="00791E02" w:rsidP="00791E0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91E02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045C24C2" w14:textId="77777777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introduction</w:t>
      </w:r>
    </w:p>
    <w:p w14:paraId="5DFAD54E" w14:textId="77777777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Special arthrology</w:t>
      </w:r>
    </w:p>
    <w:p w14:paraId="7AD5FF54" w14:textId="77777777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General osteology</w:t>
      </w:r>
    </w:p>
    <w:p w14:paraId="7EB12C3A" w14:textId="77777777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Arteries of fore limb</w:t>
      </w:r>
    </w:p>
    <w:p w14:paraId="6DFAB0DE" w14:textId="77777777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Brachial plexus</w:t>
      </w:r>
    </w:p>
    <w:p w14:paraId="456021F8" w14:textId="77777777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Hoof</w:t>
      </w:r>
    </w:p>
    <w:p w14:paraId="14040189" w14:textId="77777777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Lower respiratory</w:t>
      </w:r>
    </w:p>
    <w:p w14:paraId="78BBA175" w14:textId="77777777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Cardiovascular system</w:t>
      </w:r>
    </w:p>
    <w:p w14:paraId="512E0AA7" w14:textId="77777777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General embryology</w:t>
      </w:r>
    </w:p>
    <w:p w14:paraId="5DED77A2" w14:textId="6E5B79F6" w:rsidR="00791E02" w:rsidRPr="00791E02" w:rsidRDefault="00791E02" w:rsidP="00791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91E02">
        <w:rPr>
          <w:rFonts w:asciiTheme="majorBidi" w:hAnsiTheme="majorBidi" w:cstheme="majorBidi"/>
          <w:sz w:val="28"/>
          <w:szCs w:val="28"/>
        </w:rPr>
        <w:t>General embryology</w:t>
      </w:r>
    </w:p>
    <w:sectPr w:rsidR="00791E02" w:rsidRPr="00791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58AA"/>
    <w:multiLevelType w:val="hybridMultilevel"/>
    <w:tmpl w:val="5A2C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02"/>
    <w:rsid w:val="0005532F"/>
    <w:rsid w:val="004F5652"/>
    <w:rsid w:val="00791E0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5253"/>
  <w15:chartTrackingRefBased/>
  <w15:docId w15:val="{ABCB2911-C691-4F40-922D-5E29F7B0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2022-01-03T18:17:00Z</dcterms:created>
  <dcterms:modified xsi:type="dcterms:W3CDTF">2022-01-03T18:20:00Z</dcterms:modified>
</cp:coreProperties>
</file>